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31.2" w:lineRule="auto"/>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Art In Motion is partnering with Distinctive Schools to apply for a Chicago Public Schools (CPS) charter to create Art In Motion Charter School, a performing arts high school in the Grand Crossing community. Design team members from Art In Motion have strong ties to the arts and local community and therefore fully understand the academic, social, and emotional needs of the students who reside there.</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spacing w:line="331.2" w:lineRule="auto"/>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Distinctive Schools has the experience and ability to provide Art In Motion Charter School with a full range of management services to ensure that every enrolled student will experience an engaging, project-based learning platform and a rigorous education through a Personalized Learning model. Distinctive Schools is an education management organization with experience developing and successfully delivering personalized and next generation solutions. As one of the pioneers of the personalized learning movement, our tradition of innovation and education reform will continue to bring a wealth of knowledge and experience to Chicago Public Schools.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spacing w:line="288" w:lineRule="auto"/>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mission of Art In Motion is to provide every student—regardless of their zip code—an opportunity to achieve their fullest academic and artistic potential through a personalized and performing arts learning model that is driven by challenging academic and arts standards. Our community will unite to empower the next generation with the life skills needed to reach their fullest potential and thrive in our global society.</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spacing w:line="288" w:lineRule="auto"/>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vision of Art In Motion is to provide a safe, joyful, creative, engaging, and next generation learning environment where students realize and achieve their full potential through personalized learning and the performing arts. Through the power of community partnership, we aspire to have a rigorous personalized learning curriculum and seek to activate creativity through a standards based performing arts experience with a culture that drives and celebrates student success.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Calibri" w:cs="Calibri" w:eastAsia="Calibri" w:hAnsi="Calibri"/>
          <w:rtl w:val="0"/>
        </w:rPr>
        <w:t xml:space="preserve">Together, Distinctive Schools and Art In Motion believe that Art In Motion Charter School will give Grand Crossing students the best chance at building their talents and graduate high school prepared for postsecondary education, the 21</w:t>
      </w:r>
      <w:r w:rsidDel="00000000" w:rsidR="00000000" w:rsidRPr="00000000">
        <w:rPr>
          <w:rFonts w:ascii="Calibri" w:cs="Calibri" w:eastAsia="Calibri" w:hAnsi="Calibri"/>
          <w:vertAlign w:val="superscript"/>
          <w:rtl w:val="0"/>
        </w:rPr>
        <w:t xml:space="preserve">st </w:t>
      </w:r>
      <w:r w:rsidDel="00000000" w:rsidR="00000000" w:rsidRPr="00000000">
        <w:rPr>
          <w:rFonts w:ascii="Calibri" w:cs="Calibri" w:eastAsia="Calibri" w:hAnsi="Calibri"/>
          <w:rtl w:val="0"/>
        </w:rPr>
        <w:t xml:space="preserve">century workplace, or a career in the performing arts. We also believe that unique, innovative school systems that can effectively engage and educate their children in partnership with parents and community members greatly contribute to the well-being of all aspects of their communities. Therefore, Arts In Motion Charter School will enhance each student’s social, emotional and physical growth, enabling them to be a positive, contributing member of society.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