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2.6 Calendar &amp; Schedules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pBdr/>
        <w:spacing w:before="1" w:line="240" w:lineRule="auto"/>
        <w:ind w:right="101"/>
        <w:contextualSpacing w:val="0"/>
        <w:rPr>
          <w:rFonts w:ascii="Calibri" w:cs="Calibri" w:eastAsia="Calibri" w:hAnsi="Calibri"/>
        </w:rPr>
      </w:pPr>
      <w:r w:rsidDel="00000000" w:rsidR="00000000" w:rsidRPr="00000000">
        <w:rPr>
          <w:rFonts w:ascii="Calibri" w:cs="Calibri" w:eastAsia="Calibri" w:hAnsi="Calibri"/>
          <w:rtl w:val="0"/>
        </w:rPr>
        <w:t xml:space="preserve">The Art In Motion school year  calendar will be built on a 193-­day school year beginning in mid-­‐August extending through mid-­June. School days will be 8 hours in length with the exception of Wednesday when we release early for professional development and collaboration. This results in a total of 976 academic and arts instructional hours which organized into 4 quarters throughout the year. </w:t>
      </w:r>
    </w:p>
    <w:p w:rsidR="00000000" w:rsidDel="00000000" w:rsidP="00000000" w:rsidRDefault="00000000" w:rsidRPr="00000000">
      <w:pPr>
        <w:widowControl w:val="0"/>
        <w:pBdr/>
        <w:spacing w:before="1" w:line="240" w:lineRule="auto"/>
        <w:ind w:right="101"/>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before="1" w:line="240" w:lineRule="auto"/>
        <w:ind w:right="101"/>
        <w:contextualSpacing w:val="0"/>
        <w:rPr>
          <w:rFonts w:ascii="Calibri" w:cs="Calibri" w:eastAsia="Calibri" w:hAnsi="Calibri"/>
        </w:rPr>
      </w:pPr>
      <w:r w:rsidDel="00000000" w:rsidR="00000000" w:rsidRPr="00000000">
        <w:rPr>
          <w:rFonts w:ascii="Calibri" w:cs="Calibri" w:eastAsia="Calibri" w:hAnsi="Calibri"/>
          <w:rtl w:val="0"/>
        </w:rPr>
        <w:t xml:space="preserve">Each day has 4 blocks of time broken down  into a humanities block which includes English Language Arts and Social Studies, The Science Technology Engineering and Math (STEM) block, Wellness block which includes Lunch and time in the Fitness Center and a performing arts enrichment or expedition block. The Personalized Learning Platform facilitates instruction and learning in all blocks and is programmed to meet their individual needs based on their Personal Learning Plans as they progress. Digital Learning happens during the PLT time of the instructional block in the Summit Learning platform. </w:t>
      </w:r>
    </w:p>
    <w:p w:rsidR="00000000" w:rsidDel="00000000" w:rsidP="00000000" w:rsidRDefault="00000000" w:rsidRPr="00000000">
      <w:pPr>
        <w:widowControl w:val="0"/>
        <w:pBdr/>
        <w:spacing w:before="1" w:line="240" w:lineRule="auto"/>
        <w:ind w:right="101"/>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before="1" w:line="240" w:lineRule="auto"/>
        <w:ind w:right="101"/>
        <w:contextualSpacing w:val="0"/>
        <w:rPr>
          <w:rFonts w:ascii="Calibri" w:cs="Calibri" w:eastAsia="Calibri" w:hAnsi="Calibri"/>
          <w:b w:val="1"/>
        </w:rPr>
      </w:pPr>
      <w:r w:rsidDel="00000000" w:rsidR="00000000" w:rsidRPr="00000000">
        <w:rPr>
          <w:rFonts w:ascii="Calibri" w:cs="Calibri" w:eastAsia="Calibri" w:hAnsi="Calibri"/>
          <w:rtl w:val="0"/>
        </w:rPr>
        <w:t xml:space="preserve">As Habits of Success are foundational at Art In Motion we recognize the power of community to reach our goals. With that in mind students begin and end their day together in Community where they  listen and express who they are as individuals and a learning community. The Wednesday schedule is a condensed version of the above with time for a weekly assembly recognizing and celebrating our growth as a community through performances. </w:t>
      </w:r>
      <w:r w:rsidDel="00000000" w:rsidR="00000000" w:rsidRPr="00000000">
        <w:rPr>
          <w:rtl w:val="0"/>
        </w:rPr>
      </w:r>
    </w:p>
    <w:p w:rsidR="00000000" w:rsidDel="00000000" w:rsidP="00000000" w:rsidRDefault="00000000" w:rsidRPr="00000000">
      <w:pPr>
        <w:widowControl w:val="0"/>
        <w:pBdr/>
        <w:spacing w:before="1" w:line="240" w:lineRule="auto"/>
        <w:ind w:right="101"/>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pBdr/>
        <w:spacing w:before="1" w:line="240" w:lineRule="auto"/>
        <w:ind w:right="101"/>
        <w:contextualSpacing w:val="0"/>
        <w:rPr>
          <w:rFonts w:ascii="Trebuchet MS" w:cs="Trebuchet MS" w:eastAsia="Trebuchet MS" w:hAnsi="Trebuchet MS"/>
        </w:rPr>
      </w:pPr>
      <w:r w:rsidDel="00000000" w:rsidR="00000000" w:rsidRPr="00000000">
        <w:rPr>
          <w:rFonts w:ascii="Calibri" w:cs="Calibri" w:eastAsia="Calibri" w:hAnsi="Calibri"/>
          <w:b w:val="1"/>
          <w:rtl w:val="0"/>
        </w:rPr>
        <w:t xml:space="preserve">Example Schedules</w:t>
      </w: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935"/>
        <w:gridCol w:w="1470"/>
        <w:gridCol w:w="1515"/>
        <w:gridCol w:w="1320"/>
        <w:tblGridChange w:id="0">
          <w:tblGrid>
            <w:gridCol w:w="1560"/>
            <w:gridCol w:w="1560"/>
            <w:gridCol w:w="1935"/>
            <w:gridCol w:w="1470"/>
            <w:gridCol w:w="1515"/>
            <w:gridCol w:w="1320"/>
          </w:tblGrid>
        </w:tblGridChange>
      </w:tblGrid>
      <w:tr>
        <w:trPr>
          <w:trHeight w:val="440" w:hRule="atLeast"/>
        </w:trPr>
        <w:tc>
          <w:tcPr>
            <w:gridSpan w:val="6"/>
            <w:shd w:fill="07376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color w:val="ffffff"/>
                <w:sz w:val="20"/>
                <w:szCs w:val="20"/>
              </w:rPr>
            </w:pPr>
            <w:r w:rsidDel="00000000" w:rsidR="00000000" w:rsidRPr="00000000">
              <w:rPr>
                <w:rFonts w:ascii="Trebuchet MS" w:cs="Trebuchet MS" w:eastAsia="Trebuchet MS" w:hAnsi="Trebuchet MS"/>
                <w:b w:val="1"/>
                <w:color w:val="ffffff"/>
                <w:sz w:val="20"/>
                <w:szCs w:val="20"/>
                <w:rtl w:val="0"/>
              </w:rPr>
              <w:t xml:space="preserve">8th Grade Art In Motion Student Daily Schedule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7:45-8:00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8:00-10:00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10:00-11:30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11:30-1:30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1:30-3:30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3:30-3:45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Community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Humanities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Wellness/Lunch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STEM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Arts Enrichment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Community </w:t>
            </w:r>
          </w:p>
        </w:tc>
      </w:tr>
    </w:tbl>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935"/>
        <w:gridCol w:w="1470"/>
        <w:gridCol w:w="1515"/>
        <w:gridCol w:w="1320"/>
        <w:tblGridChange w:id="0">
          <w:tblGrid>
            <w:gridCol w:w="1560"/>
            <w:gridCol w:w="1560"/>
            <w:gridCol w:w="1935"/>
            <w:gridCol w:w="1470"/>
            <w:gridCol w:w="1515"/>
            <w:gridCol w:w="1320"/>
          </w:tblGrid>
        </w:tblGridChange>
      </w:tblGrid>
      <w:tr>
        <w:trPr>
          <w:trHeight w:val="440" w:hRule="atLeast"/>
        </w:trPr>
        <w:tc>
          <w:tcPr>
            <w:gridSpan w:val="6"/>
            <w:shd w:fill="07376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color w:val="ffffff"/>
                <w:sz w:val="20"/>
                <w:szCs w:val="20"/>
              </w:rPr>
            </w:pPr>
            <w:r w:rsidDel="00000000" w:rsidR="00000000" w:rsidRPr="00000000">
              <w:rPr>
                <w:rFonts w:ascii="Trebuchet MS" w:cs="Trebuchet MS" w:eastAsia="Trebuchet MS" w:hAnsi="Trebuchet MS"/>
                <w:b w:val="1"/>
                <w:color w:val="ffffff"/>
                <w:sz w:val="20"/>
                <w:szCs w:val="20"/>
                <w:rtl w:val="0"/>
              </w:rPr>
              <w:t xml:space="preserve">Humanities Academic Teacher Daily Schedule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7:45-8:00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8:00-10:00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10:00-11:30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11:30-1:30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1:30-3:30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3:30-3:45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Community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Humanities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Collaborative Planning /Lunch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Humanities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Humanities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Community </w:t>
            </w:r>
          </w:p>
        </w:tc>
      </w:tr>
    </w:tbl>
    <w:p w:rsidR="00000000" w:rsidDel="00000000" w:rsidP="00000000" w:rsidRDefault="00000000" w:rsidRPr="00000000">
      <w:pPr>
        <w:widowControl w:val="0"/>
        <w:pBdr/>
        <w:spacing w:before="1" w:line="240" w:lineRule="auto"/>
        <w:ind w:right="101"/>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